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852529" w14:textId="77777777" w:rsidR="000D24B1" w:rsidRDefault="000D24B1">
      <w:pPr>
        <w:pStyle w:val="Title"/>
        <w:rPr>
          <w:b/>
          <w:sz w:val="16"/>
          <w:szCs w:val="16"/>
        </w:rPr>
      </w:pPr>
    </w:p>
    <w:tbl>
      <w:tblPr>
        <w:tblStyle w:val="a"/>
        <w:tblW w:w="10242"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235"/>
        <w:gridCol w:w="7007"/>
      </w:tblGrid>
      <w:tr w:rsidR="000D24B1" w14:paraId="6895B11C" w14:textId="77777777">
        <w:tc>
          <w:tcPr>
            <w:tcW w:w="3235" w:type="dxa"/>
          </w:tcPr>
          <w:p w14:paraId="24EF6086" w14:textId="77777777" w:rsidR="000D24B1" w:rsidRDefault="003801F5">
            <w:pPr>
              <w:pStyle w:val="Title"/>
              <w:rPr>
                <w:b/>
                <w:sz w:val="16"/>
                <w:szCs w:val="16"/>
              </w:rPr>
            </w:pPr>
            <w:r>
              <w:rPr>
                <w:b/>
                <w:noProof/>
                <w:sz w:val="16"/>
                <w:szCs w:val="16"/>
              </w:rPr>
              <w:drawing>
                <wp:inline distT="0" distB="0" distL="0" distR="0" wp14:anchorId="22A68580" wp14:editId="695C4721">
                  <wp:extent cx="1898514" cy="9280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30307"/>
                          <a:stretch>
                            <a:fillRect/>
                          </a:stretch>
                        </pic:blipFill>
                        <pic:spPr>
                          <a:xfrm>
                            <a:off x="0" y="0"/>
                            <a:ext cx="1898514" cy="928005"/>
                          </a:xfrm>
                          <a:prstGeom prst="rect">
                            <a:avLst/>
                          </a:prstGeom>
                          <a:ln/>
                        </pic:spPr>
                      </pic:pic>
                    </a:graphicData>
                  </a:graphic>
                </wp:inline>
              </w:drawing>
            </w:r>
          </w:p>
        </w:tc>
        <w:tc>
          <w:tcPr>
            <w:tcW w:w="7007" w:type="dxa"/>
          </w:tcPr>
          <w:p w14:paraId="0E56CB3A" w14:textId="77777777" w:rsidR="000D24B1" w:rsidRDefault="003801F5">
            <w:pPr>
              <w:pStyle w:val="Title"/>
              <w:rPr>
                <w:rFonts w:ascii="Tahoma" w:eastAsia="Tahoma" w:hAnsi="Tahoma" w:cs="Tahoma"/>
                <w:b/>
                <w:sz w:val="40"/>
                <w:szCs w:val="40"/>
              </w:rPr>
            </w:pPr>
            <w:r>
              <w:rPr>
                <w:rFonts w:ascii="Tahoma" w:eastAsia="Tahoma" w:hAnsi="Tahoma" w:cs="Tahoma"/>
                <w:b/>
                <w:sz w:val="40"/>
                <w:szCs w:val="40"/>
              </w:rPr>
              <w:t>John Poole Middle School</w:t>
            </w:r>
          </w:p>
          <w:p w14:paraId="32BF1BAE" w14:textId="20764490" w:rsidR="000D24B1" w:rsidRDefault="00606FF9">
            <w:pPr>
              <w:pStyle w:val="Title"/>
              <w:rPr>
                <w:b/>
                <w:sz w:val="16"/>
                <w:szCs w:val="16"/>
              </w:rPr>
            </w:pPr>
            <w:bookmarkStart w:id="0" w:name="_gjdgxs" w:colFirst="0" w:colLast="0"/>
            <w:bookmarkEnd w:id="0"/>
            <w:r>
              <w:rPr>
                <w:rFonts w:ascii="Tahoma" w:eastAsia="Tahoma" w:hAnsi="Tahoma" w:cs="Tahoma"/>
                <w:b/>
                <w:sz w:val="40"/>
                <w:szCs w:val="40"/>
              </w:rPr>
              <w:t>2024-2025</w:t>
            </w:r>
            <w:r w:rsidR="003801F5">
              <w:rPr>
                <w:rFonts w:ascii="Tahoma" w:eastAsia="Tahoma" w:hAnsi="Tahoma" w:cs="Tahoma"/>
                <w:b/>
                <w:sz w:val="40"/>
                <w:szCs w:val="40"/>
              </w:rPr>
              <w:t xml:space="preserve"> School Supply List</w:t>
            </w:r>
          </w:p>
        </w:tc>
      </w:tr>
    </w:tbl>
    <w:p w14:paraId="51B86346" w14:textId="77777777" w:rsidR="000D24B1" w:rsidRDefault="000D24B1">
      <w:pPr>
        <w:pStyle w:val="Title"/>
        <w:rPr>
          <w:b/>
          <w:sz w:val="16"/>
          <w:szCs w:val="16"/>
        </w:rPr>
      </w:pPr>
    </w:p>
    <w:p w14:paraId="6E7380E7" w14:textId="77777777" w:rsidR="00030659" w:rsidRPr="00030659" w:rsidRDefault="00030659" w:rsidP="00030659"/>
    <w:p w14:paraId="29C5680C" w14:textId="77777777" w:rsidR="000D24B1" w:rsidRDefault="003801F5">
      <w:pPr>
        <w:pStyle w:val="Title"/>
        <w:spacing w:before="120" w:after="120"/>
        <w:ind w:left="-360" w:right="-360"/>
        <w:rPr>
          <w:rFonts w:ascii="Tahoma" w:eastAsia="Tahoma" w:hAnsi="Tahoma" w:cs="Tahoma"/>
          <w:sz w:val="22"/>
          <w:szCs w:val="22"/>
        </w:rPr>
        <w:sectPr w:rsidR="000D24B1">
          <w:pgSz w:w="12240" w:h="15840"/>
          <w:pgMar w:top="1440" w:right="1440" w:bottom="792" w:left="1440" w:header="0" w:footer="720" w:gutter="0"/>
          <w:pgNumType w:start="1"/>
          <w:cols w:space="720"/>
        </w:sectPr>
      </w:pPr>
      <w:bookmarkStart w:id="1" w:name="_30j0zll" w:colFirst="0" w:colLast="0"/>
      <w:bookmarkEnd w:id="1"/>
      <w:r>
        <w:rPr>
          <w:rFonts w:ascii="Tahoma" w:eastAsia="Tahoma" w:hAnsi="Tahoma" w:cs="Tahoma"/>
          <w:b/>
          <w:sz w:val="22"/>
          <w:szCs w:val="22"/>
          <w:u w:val="single"/>
        </w:rPr>
        <w:t>Recommended Individual Student Organizational Tools and Personal Supplies</w:t>
      </w:r>
    </w:p>
    <w:p w14:paraId="6DA06C90" w14:textId="77777777" w:rsidR="00606FF9" w:rsidRPr="00606FF9" w:rsidRDefault="003801F5">
      <w:pPr>
        <w:numPr>
          <w:ilvl w:val="0"/>
          <w:numId w:val="1"/>
        </w:numPr>
        <w:ind w:right="-360"/>
        <w:rPr>
          <w:sz w:val="22"/>
          <w:szCs w:val="22"/>
        </w:rPr>
      </w:pPr>
      <w:r>
        <w:rPr>
          <w:rFonts w:ascii="Tahoma" w:eastAsia="Tahoma" w:hAnsi="Tahoma" w:cs="Tahoma"/>
          <w:sz w:val="22"/>
          <w:szCs w:val="22"/>
        </w:rPr>
        <w:t xml:space="preserve">Three Inch Three Ring Binder with </w:t>
      </w:r>
    </w:p>
    <w:p w14:paraId="15355241" w14:textId="23A0DF3A" w:rsidR="000D24B1" w:rsidRDefault="003801F5" w:rsidP="00606FF9">
      <w:pPr>
        <w:ind w:left="720" w:right="-360"/>
        <w:rPr>
          <w:sz w:val="22"/>
          <w:szCs w:val="22"/>
        </w:rPr>
      </w:pPr>
      <w:r>
        <w:rPr>
          <w:rFonts w:ascii="Tahoma" w:eastAsia="Tahoma" w:hAnsi="Tahoma" w:cs="Tahoma"/>
          <w:sz w:val="22"/>
          <w:szCs w:val="22"/>
        </w:rPr>
        <w:t>Zipper Closure</w:t>
      </w:r>
    </w:p>
    <w:p w14:paraId="39A13C70" w14:textId="77777777" w:rsidR="000D24B1" w:rsidRDefault="003801F5">
      <w:pPr>
        <w:numPr>
          <w:ilvl w:val="0"/>
          <w:numId w:val="1"/>
        </w:numPr>
        <w:ind w:right="-360"/>
        <w:rPr>
          <w:sz w:val="22"/>
          <w:szCs w:val="22"/>
        </w:rPr>
      </w:pPr>
      <w:r>
        <w:rPr>
          <w:rFonts w:ascii="Tahoma" w:eastAsia="Tahoma" w:hAnsi="Tahoma" w:cs="Tahoma"/>
          <w:sz w:val="22"/>
          <w:szCs w:val="22"/>
        </w:rPr>
        <w:t>Binder Dividers</w:t>
      </w:r>
    </w:p>
    <w:p w14:paraId="799870B2" w14:textId="77777777" w:rsidR="000D24B1" w:rsidRDefault="003801F5">
      <w:pPr>
        <w:numPr>
          <w:ilvl w:val="0"/>
          <w:numId w:val="1"/>
        </w:numPr>
        <w:ind w:right="-360"/>
        <w:rPr>
          <w:sz w:val="22"/>
          <w:szCs w:val="22"/>
        </w:rPr>
      </w:pPr>
      <w:r>
        <w:rPr>
          <w:rFonts w:ascii="Tahoma" w:eastAsia="Tahoma" w:hAnsi="Tahoma" w:cs="Tahoma"/>
          <w:sz w:val="22"/>
          <w:szCs w:val="22"/>
        </w:rPr>
        <w:t>Loose-leaf Notebook Paper</w:t>
      </w:r>
    </w:p>
    <w:p w14:paraId="68285EF6" w14:textId="77777777" w:rsidR="000D24B1" w:rsidRDefault="003801F5">
      <w:pPr>
        <w:numPr>
          <w:ilvl w:val="0"/>
          <w:numId w:val="1"/>
        </w:numPr>
        <w:ind w:right="-360"/>
        <w:rPr>
          <w:sz w:val="22"/>
          <w:szCs w:val="22"/>
        </w:rPr>
      </w:pPr>
      <w:r>
        <w:rPr>
          <w:rFonts w:ascii="Tahoma" w:eastAsia="Tahoma" w:hAnsi="Tahoma" w:cs="Tahoma"/>
          <w:sz w:val="22"/>
          <w:szCs w:val="22"/>
        </w:rPr>
        <w:t>Pencil Box or Zipper Pouch</w:t>
      </w:r>
    </w:p>
    <w:p w14:paraId="6FCFFEC6" w14:textId="77777777" w:rsidR="000D24B1" w:rsidRDefault="003801F5">
      <w:pPr>
        <w:numPr>
          <w:ilvl w:val="0"/>
          <w:numId w:val="1"/>
        </w:numPr>
        <w:ind w:right="-360"/>
        <w:rPr>
          <w:sz w:val="22"/>
          <w:szCs w:val="22"/>
        </w:rPr>
      </w:pPr>
      <w:r>
        <w:rPr>
          <w:rFonts w:ascii="Tahoma" w:eastAsia="Tahoma" w:hAnsi="Tahoma" w:cs="Tahoma"/>
          <w:sz w:val="22"/>
          <w:szCs w:val="22"/>
        </w:rPr>
        <w:t>#2 Pencils or Mechanical Pencils</w:t>
      </w:r>
    </w:p>
    <w:p w14:paraId="196DD1FE" w14:textId="77777777" w:rsidR="000D24B1" w:rsidRDefault="003801F5">
      <w:pPr>
        <w:numPr>
          <w:ilvl w:val="0"/>
          <w:numId w:val="1"/>
        </w:numPr>
        <w:ind w:right="-360"/>
        <w:rPr>
          <w:sz w:val="22"/>
          <w:szCs w:val="22"/>
        </w:rPr>
      </w:pPr>
      <w:r>
        <w:rPr>
          <w:rFonts w:ascii="Tahoma" w:eastAsia="Tahoma" w:hAnsi="Tahoma" w:cs="Tahoma"/>
          <w:sz w:val="22"/>
          <w:szCs w:val="22"/>
        </w:rPr>
        <w:t>Ballpoint Pens</w:t>
      </w:r>
    </w:p>
    <w:p w14:paraId="251DABA8" w14:textId="77777777" w:rsidR="000D24B1" w:rsidRDefault="003801F5">
      <w:pPr>
        <w:numPr>
          <w:ilvl w:val="0"/>
          <w:numId w:val="1"/>
        </w:numPr>
        <w:ind w:right="-360"/>
        <w:rPr>
          <w:sz w:val="22"/>
          <w:szCs w:val="22"/>
        </w:rPr>
      </w:pPr>
      <w:r>
        <w:rPr>
          <w:rFonts w:ascii="Tahoma" w:eastAsia="Tahoma" w:hAnsi="Tahoma" w:cs="Tahoma"/>
          <w:sz w:val="22"/>
          <w:szCs w:val="22"/>
        </w:rPr>
        <w:t>Pocket Folders</w:t>
      </w:r>
    </w:p>
    <w:p w14:paraId="7E4F1036" w14:textId="77777777" w:rsidR="000D24B1" w:rsidRDefault="003801F5">
      <w:pPr>
        <w:numPr>
          <w:ilvl w:val="0"/>
          <w:numId w:val="1"/>
        </w:numPr>
        <w:ind w:right="-360"/>
        <w:rPr>
          <w:sz w:val="22"/>
          <w:szCs w:val="22"/>
        </w:rPr>
      </w:pPr>
      <w:r>
        <w:rPr>
          <w:rFonts w:ascii="Tahoma" w:eastAsia="Tahoma" w:hAnsi="Tahoma" w:cs="Tahoma"/>
          <w:sz w:val="22"/>
          <w:szCs w:val="22"/>
        </w:rPr>
        <w:t>Eraser Tops for #2 Pencils</w:t>
      </w:r>
    </w:p>
    <w:p w14:paraId="3A2DF30F" w14:textId="77777777" w:rsidR="000D24B1" w:rsidRDefault="003801F5">
      <w:pPr>
        <w:numPr>
          <w:ilvl w:val="0"/>
          <w:numId w:val="1"/>
        </w:numPr>
        <w:ind w:right="-360"/>
        <w:rPr>
          <w:sz w:val="22"/>
          <w:szCs w:val="22"/>
        </w:rPr>
      </w:pPr>
      <w:r>
        <w:rPr>
          <w:rFonts w:ascii="Tahoma" w:eastAsia="Tahoma" w:hAnsi="Tahoma" w:cs="Tahoma"/>
          <w:sz w:val="22"/>
          <w:szCs w:val="22"/>
        </w:rPr>
        <w:t>Glue Sticks</w:t>
      </w:r>
    </w:p>
    <w:p w14:paraId="0FD261A4" w14:textId="77777777" w:rsidR="000D24B1" w:rsidRDefault="003801F5">
      <w:pPr>
        <w:numPr>
          <w:ilvl w:val="0"/>
          <w:numId w:val="1"/>
        </w:numPr>
        <w:ind w:right="-360"/>
        <w:rPr>
          <w:sz w:val="22"/>
          <w:szCs w:val="22"/>
        </w:rPr>
      </w:pPr>
      <w:r>
        <w:rPr>
          <w:rFonts w:ascii="Tahoma" w:eastAsia="Tahoma" w:hAnsi="Tahoma" w:cs="Tahoma"/>
          <w:sz w:val="22"/>
          <w:szCs w:val="22"/>
        </w:rPr>
        <w:t xml:space="preserve">Colored Pencils </w:t>
      </w:r>
    </w:p>
    <w:p w14:paraId="14F8863B" w14:textId="77777777" w:rsidR="000D24B1" w:rsidRDefault="003801F5">
      <w:pPr>
        <w:numPr>
          <w:ilvl w:val="0"/>
          <w:numId w:val="1"/>
        </w:numPr>
        <w:ind w:right="-360"/>
        <w:rPr>
          <w:sz w:val="22"/>
          <w:szCs w:val="22"/>
        </w:rPr>
      </w:pPr>
      <w:r>
        <w:rPr>
          <w:rFonts w:ascii="Tahoma" w:eastAsia="Tahoma" w:hAnsi="Tahoma" w:cs="Tahoma"/>
          <w:sz w:val="22"/>
          <w:szCs w:val="22"/>
        </w:rPr>
        <w:t>Highlighters</w:t>
      </w:r>
    </w:p>
    <w:p w14:paraId="1D423B03" w14:textId="77777777" w:rsidR="000D24B1" w:rsidRDefault="003801F5">
      <w:pPr>
        <w:numPr>
          <w:ilvl w:val="0"/>
          <w:numId w:val="1"/>
        </w:numPr>
        <w:ind w:right="-360"/>
        <w:rPr>
          <w:sz w:val="22"/>
          <w:szCs w:val="22"/>
        </w:rPr>
      </w:pPr>
      <w:r>
        <w:rPr>
          <w:rFonts w:ascii="Tahoma" w:eastAsia="Tahoma" w:hAnsi="Tahoma" w:cs="Tahoma"/>
          <w:sz w:val="22"/>
          <w:szCs w:val="22"/>
        </w:rPr>
        <w:t>Headphones/earbuds (not mandatory, are provided by the school)</w:t>
      </w:r>
    </w:p>
    <w:p w14:paraId="10DE90B3" w14:textId="77777777" w:rsidR="000D24B1" w:rsidRDefault="003801F5">
      <w:pPr>
        <w:numPr>
          <w:ilvl w:val="0"/>
          <w:numId w:val="1"/>
        </w:numPr>
        <w:ind w:right="-360"/>
        <w:rPr>
          <w:sz w:val="22"/>
          <w:szCs w:val="22"/>
        </w:rPr>
      </w:pPr>
      <w:r>
        <w:rPr>
          <w:rFonts w:ascii="Tahoma" w:eastAsia="Tahoma" w:hAnsi="Tahoma" w:cs="Tahoma"/>
          <w:sz w:val="22"/>
          <w:szCs w:val="22"/>
        </w:rPr>
        <w:t>Two Single-subject spiral notebooks</w:t>
      </w:r>
    </w:p>
    <w:p w14:paraId="4561D5C1" w14:textId="77777777" w:rsidR="000D24B1" w:rsidRDefault="003801F5">
      <w:pPr>
        <w:numPr>
          <w:ilvl w:val="0"/>
          <w:numId w:val="1"/>
        </w:numPr>
        <w:ind w:right="-360"/>
        <w:rPr>
          <w:sz w:val="22"/>
          <w:szCs w:val="22"/>
        </w:rPr>
      </w:pPr>
      <w:r>
        <w:rPr>
          <w:rFonts w:ascii="Tahoma" w:eastAsia="Tahoma" w:hAnsi="Tahoma" w:cs="Tahoma"/>
          <w:sz w:val="22"/>
          <w:szCs w:val="22"/>
        </w:rPr>
        <w:t>Scientific calculator</w:t>
      </w:r>
    </w:p>
    <w:p w14:paraId="555225D4" w14:textId="77777777" w:rsidR="000D24B1" w:rsidRDefault="000D24B1">
      <w:pPr>
        <w:ind w:left="-360" w:right="-360"/>
        <w:rPr>
          <w:rFonts w:ascii="Tahoma" w:eastAsia="Tahoma" w:hAnsi="Tahoma" w:cs="Tahoma"/>
          <w:sz w:val="22"/>
          <w:szCs w:val="22"/>
        </w:rPr>
        <w:sectPr w:rsidR="000D24B1">
          <w:type w:val="continuous"/>
          <w:pgSz w:w="12240" w:h="15840"/>
          <w:pgMar w:top="1440" w:right="1440" w:bottom="792" w:left="1440" w:header="0" w:footer="720" w:gutter="0"/>
          <w:cols w:num="2" w:space="720" w:equalWidth="0">
            <w:col w:w="4679" w:space="2"/>
            <w:col w:w="4679" w:space="0"/>
          </w:cols>
        </w:sectPr>
      </w:pPr>
    </w:p>
    <w:p w14:paraId="4B821241" w14:textId="5604E299" w:rsidR="000D24B1" w:rsidRDefault="003801F5">
      <w:pPr>
        <w:spacing w:after="120"/>
        <w:ind w:left="-360" w:right="-360"/>
        <w:jc w:val="center"/>
        <w:rPr>
          <w:rFonts w:ascii="Tahoma" w:eastAsia="Tahoma" w:hAnsi="Tahoma" w:cs="Tahoma"/>
          <w:b/>
          <w:i/>
        </w:rPr>
      </w:pPr>
      <w:r>
        <w:rPr>
          <w:rFonts w:ascii="Tahoma" w:eastAsia="Tahoma" w:hAnsi="Tahoma" w:cs="Tahoma"/>
          <w:b/>
          <w:i/>
        </w:rPr>
        <w:t xml:space="preserve">Students should bring their </w:t>
      </w:r>
      <w:r w:rsidR="00E07BE1">
        <w:rPr>
          <w:rFonts w:ascii="Tahoma" w:eastAsia="Tahoma" w:hAnsi="Tahoma" w:cs="Tahoma"/>
          <w:b/>
          <w:i/>
        </w:rPr>
        <w:t>supplies on</w:t>
      </w:r>
      <w:r>
        <w:rPr>
          <w:rFonts w:ascii="Tahoma" w:eastAsia="Tahoma" w:hAnsi="Tahoma" w:cs="Tahoma"/>
          <w:b/>
          <w:i/>
        </w:rPr>
        <w:t xml:space="preserve"> the first day of school.  </w:t>
      </w:r>
    </w:p>
    <w:p w14:paraId="58031217" w14:textId="77777777" w:rsidR="000D24B1" w:rsidRDefault="000D24B1">
      <w:pPr>
        <w:spacing w:after="120"/>
        <w:ind w:left="-360" w:right="-360"/>
        <w:jc w:val="center"/>
        <w:rPr>
          <w:rFonts w:ascii="Tahoma" w:eastAsia="Tahoma" w:hAnsi="Tahoma" w:cs="Tahoma"/>
          <w:b/>
          <w:i/>
          <w:sz w:val="16"/>
          <w:szCs w:val="16"/>
        </w:rPr>
      </w:pPr>
    </w:p>
    <w:p w14:paraId="0B26BB42" w14:textId="77777777" w:rsidR="00030659" w:rsidRDefault="00030659">
      <w:pPr>
        <w:spacing w:after="120"/>
        <w:ind w:left="-360" w:right="-360"/>
        <w:jc w:val="center"/>
        <w:rPr>
          <w:rFonts w:ascii="Tahoma" w:eastAsia="Tahoma" w:hAnsi="Tahoma" w:cs="Tahoma"/>
          <w:b/>
          <w:i/>
          <w:sz w:val="16"/>
          <w:szCs w:val="16"/>
        </w:rPr>
      </w:pPr>
    </w:p>
    <w:p w14:paraId="5BC78993" w14:textId="77777777" w:rsidR="000D24B1" w:rsidRDefault="003801F5">
      <w:pPr>
        <w:spacing w:before="120" w:after="120"/>
        <w:ind w:left="-360" w:right="-360"/>
        <w:jc w:val="center"/>
        <w:rPr>
          <w:rFonts w:ascii="Tahoma" w:eastAsia="Tahoma" w:hAnsi="Tahoma" w:cs="Tahoma"/>
          <w:b/>
          <w:sz w:val="22"/>
          <w:szCs w:val="22"/>
          <w:u w:val="single"/>
        </w:rPr>
      </w:pPr>
      <w:r>
        <w:rPr>
          <w:rFonts w:ascii="Tahoma" w:eastAsia="Tahoma" w:hAnsi="Tahoma" w:cs="Tahoma"/>
          <w:b/>
          <w:sz w:val="22"/>
          <w:szCs w:val="22"/>
          <w:u w:val="single"/>
        </w:rPr>
        <w:t>Math Supplies</w:t>
      </w:r>
    </w:p>
    <w:p w14:paraId="3BF73EB0" w14:textId="5775D192" w:rsidR="000D24B1" w:rsidRDefault="003801F5" w:rsidP="00E07BE1">
      <w:pPr>
        <w:ind w:left="-360" w:right="-360"/>
        <w:jc w:val="both"/>
        <w:rPr>
          <w:rFonts w:ascii="Tahoma" w:eastAsia="Tahoma" w:hAnsi="Tahoma" w:cs="Tahoma"/>
          <w:sz w:val="22"/>
          <w:szCs w:val="22"/>
        </w:rPr>
      </w:pPr>
      <w:r>
        <w:rPr>
          <w:rFonts w:ascii="Tahoma" w:eastAsia="Tahoma" w:hAnsi="Tahoma" w:cs="Tahoma"/>
          <w:sz w:val="22"/>
          <w:szCs w:val="22"/>
        </w:rPr>
        <w:t>The math curriculum requires the use of calculators.  John Poole recommends the TI</w:t>
      </w:r>
      <w:r w:rsidR="000B36C7">
        <w:rPr>
          <w:rFonts w:ascii="Tahoma" w:eastAsia="Tahoma" w:hAnsi="Tahoma" w:cs="Tahoma"/>
          <w:sz w:val="22"/>
          <w:szCs w:val="22"/>
        </w:rPr>
        <w:t xml:space="preserve">-3OXIIS </w:t>
      </w:r>
      <w:r>
        <w:rPr>
          <w:rFonts w:ascii="Tahoma" w:eastAsia="Tahoma" w:hAnsi="Tahoma" w:cs="Tahoma"/>
          <w:sz w:val="22"/>
          <w:szCs w:val="22"/>
        </w:rPr>
        <w:t xml:space="preserve">calculator for most math classes and the TI 83+ Graphing calculator for students taking Algebra or Honors Geometry.  Most students wish to purchase their own personal calculators; however, it is not required.  Students will be issued a calculator if they choose not to purchase one.  This calculator must be returned at the end of the year in good working </w:t>
      </w:r>
      <w:r w:rsidR="00E07BE1">
        <w:rPr>
          <w:rFonts w:ascii="Tahoma" w:eastAsia="Tahoma" w:hAnsi="Tahoma" w:cs="Tahoma"/>
          <w:sz w:val="22"/>
          <w:szCs w:val="22"/>
        </w:rPr>
        <w:t>condition,</w:t>
      </w:r>
      <w:r>
        <w:rPr>
          <w:rFonts w:ascii="Tahoma" w:eastAsia="Tahoma" w:hAnsi="Tahoma" w:cs="Tahoma"/>
          <w:sz w:val="22"/>
          <w:szCs w:val="22"/>
        </w:rPr>
        <w:t xml:space="preserve"> or a financial obligation will be issued.</w:t>
      </w:r>
      <w:r w:rsidR="00E07BE1">
        <w:rPr>
          <w:rFonts w:ascii="Tahoma" w:eastAsia="Tahoma" w:hAnsi="Tahoma" w:cs="Tahoma"/>
          <w:sz w:val="22"/>
          <w:szCs w:val="22"/>
        </w:rPr>
        <w:t xml:space="preserve">  </w:t>
      </w:r>
      <w:r>
        <w:rPr>
          <w:rFonts w:ascii="Tahoma" w:eastAsia="Tahoma" w:hAnsi="Tahoma" w:cs="Tahoma"/>
          <w:sz w:val="22"/>
          <w:szCs w:val="22"/>
        </w:rPr>
        <w:t xml:space="preserve">Protractors, </w:t>
      </w:r>
      <w:r w:rsidR="00E07BE1">
        <w:rPr>
          <w:rFonts w:ascii="Tahoma" w:eastAsia="Tahoma" w:hAnsi="Tahoma" w:cs="Tahoma"/>
          <w:sz w:val="22"/>
          <w:szCs w:val="22"/>
        </w:rPr>
        <w:t>rulers,</w:t>
      </w:r>
      <w:r>
        <w:rPr>
          <w:rFonts w:ascii="Tahoma" w:eastAsia="Tahoma" w:hAnsi="Tahoma" w:cs="Tahoma"/>
          <w:sz w:val="22"/>
          <w:szCs w:val="22"/>
        </w:rPr>
        <w:t xml:space="preserve"> and safety compasses will also be used during math instruction.  Most students wish to have their own, but class sets will be available for students to use during the school day.  </w:t>
      </w:r>
    </w:p>
    <w:p w14:paraId="1574A113" w14:textId="77777777" w:rsidR="00E07BE1" w:rsidRDefault="00E07BE1" w:rsidP="00E07BE1">
      <w:pPr>
        <w:ind w:left="-360" w:right="-360"/>
        <w:jc w:val="both"/>
        <w:rPr>
          <w:rFonts w:ascii="Tahoma" w:eastAsia="Tahoma" w:hAnsi="Tahoma" w:cs="Tahoma"/>
          <w:sz w:val="22"/>
          <w:szCs w:val="22"/>
        </w:rPr>
      </w:pPr>
    </w:p>
    <w:p w14:paraId="45DED3FE" w14:textId="77777777" w:rsidR="00030659" w:rsidRDefault="00030659" w:rsidP="00E07BE1">
      <w:pPr>
        <w:ind w:left="-360" w:right="-360"/>
        <w:jc w:val="both"/>
        <w:rPr>
          <w:rFonts w:ascii="Tahoma" w:eastAsia="Tahoma" w:hAnsi="Tahoma" w:cs="Tahoma"/>
          <w:sz w:val="22"/>
          <w:szCs w:val="22"/>
        </w:rPr>
      </w:pPr>
    </w:p>
    <w:p w14:paraId="74C20F96" w14:textId="20A5EDD4" w:rsidR="000B36C7" w:rsidRPr="000B36C7" w:rsidRDefault="000B36C7" w:rsidP="000B36C7">
      <w:pPr>
        <w:spacing w:before="120" w:after="120"/>
        <w:jc w:val="center"/>
        <w:rPr>
          <w:rFonts w:ascii="Tahoma" w:eastAsia="Malgun Gothic" w:hAnsi="Tahoma" w:cs="Tahoma"/>
          <w:b/>
          <w:bCs/>
          <w:sz w:val="22"/>
          <w:szCs w:val="22"/>
          <w:u w:val="single"/>
        </w:rPr>
      </w:pPr>
      <w:r w:rsidRPr="000B36C7">
        <w:rPr>
          <w:rFonts w:ascii="Tahoma" w:eastAsia="Malgun Gothic" w:hAnsi="Tahoma" w:cs="Tahoma"/>
          <w:b/>
          <w:bCs/>
          <w:sz w:val="22"/>
          <w:szCs w:val="22"/>
          <w:u w:val="single"/>
        </w:rPr>
        <w:t>Physical Education Attir</w:t>
      </w:r>
      <w:r>
        <w:rPr>
          <w:rFonts w:ascii="Tahoma" w:eastAsia="Malgun Gothic" w:hAnsi="Tahoma" w:cs="Tahoma"/>
          <w:b/>
          <w:bCs/>
          <w:sz w:val="22"/>
          <w:szCs w:val="22"/>
          <w:u w:val="single"/>
        </w:rPr>
        <w:t>e</w:t>
      </w:r>
    </w:p>
    <w:p w14:paraId="25E9D163" w14:textId="0B49C597" w:rsidR="000B36C7" w:rsidRPr="000B36C7" w:rsidRDefault="000B36C7" w:rsidP="000B36C7">
      <w:pPr>
        <w:ind w:left="-450" w:right="-450"/>
        <w:jc w:val="both"/>
        <w:rPr>
          <w:rFonts w:ascii="Tahoma" w:eastAsia="Malgun Gothic" w:hAnsi="Tahoma" w:cs="Tahoma"/>
          <w:sz w:val="22"/>
          <w:szCs w:val="22"/>
        </w:rPr>
      </w:pPr>
      <w:r w:rsidRPr="000B36C7">
        <w:rPr>
          <w:rFonts w:ascii="Tahoma" w:eastAsia="Malgun Gothic" w:hAnsi="Tahoma" w:cs="Tahoma"/>
          <w:sz w:val="22"/>
          <w:szCs w:val="22"/>
        </w:rPr>
        <w:t>Students are encouraged to bring a change of clothes so that they can safely and actively participate in physical education class.  Students will be provided with a PE locker and will be given time at the beginning and end of PE class to change clothes.  Clothing brought in must meet the MCPS dress code. Pants and shorts with buttons and/or zippers are discouraged due to safety issues.  Athletic sneakers are needed to actively participate in each day’s activities.</w:t>
      </w:r>
    </w:p>
    <w:p w14:paraId="1BE1A087" w14:textId="77777777" w:rsidR="000B36C7" w:rsidRDefault="000B36C7" w:rsidP="00E07BE1">
      <w:pPr>
        <w:spacing w:after="120"/>
        <w:ind w:left="-360" w:right="-360"/>
        <w:jc w:val="center"/>
        <w:rPr>
          <w:rFonts w:ascii="Tahoma" w:eastAsia="Tahoma" w:hAnsi="Tahoma" w:cs="Tahoma"/>
          <w:b/>
          <w:sz w:val="22"/>
          <w:szCs w:val="22"/>
          <w:u w:val="single"/>
        </w:rPr>
      </w:pPr>
    </w:p>
    <w:p w14:paraId="5700EBF4" w14:textId="77777777" w:rsidR="00030659" w:rsidRDefault="00030659" w:rsidP="00E07BE1">
      <w:pPr>
        <w:spacing w:after="120"/>
        <w:ind w:left="-360" w:right="-360"/>
        <w:jc w:val="center"/>
        <w:rPr>
          <w:rFonts w:ascii="Tahoma" w:eastAsia="Tahoma" w:hAnsi="Tahoma" w:cs="Tahoma"/>
          <w:b/>
          <w:sz w:val="22"/>
          <w:szCs w:val="22"/>
          <w:u w:val="single"/>
        </w:rPr>
      </w:pPr>
    </w:p>
    <w:p w14:paraId="54FDB19C" w14:textId="563DCCAB" w:rsidR="00E07BE1" w:rsidRDefault="003801F5" w:rsidP="00E07BE1">
      <w:pPr>
        <w:spacing w:after="120"/>
        <w:ind w:left="-360" w:right="-360"/>
        <w:jc w:val="center"/>
        <w:rPr>
          <w:rFonts w:ascii="Tahoma" w:eastAsia="Tahoma" w:hAnsi="Tahoma" w:cs="Tahoma"/>
          <w:b/>
          <w:sz w:val="22"/>
          <w:szCs w:val="22"/>
          <w:u w:val="single"/>
        </w:rPr>
      </w:pPr>
      <w:r>
        <w:rPr>
          <w:rFonts w:ascii="Tahoma" w:eastAsia="Tahoma" w:hAnsi="Tahoma" w:cs="Tahoma"/>
          <w:b/>
          <w:sz w:val="22"/>
          <w:szCs w:val="22"/>
          <w:u w:val="single"/>
        </w:rPr>
        <w:t>Lockers</w:t>
      </w:r>
    </w:p>
    <w:p w14:paraId="7B4F720B" w14:textId="77777777" w:rsidR="000D24B1" w:rsidRDefault="003801F5">
      <w:pPr>
        <w:ind w:left="-360" w:right="-360"/>
        <w:jc w:val="both"/>
        <w:rPr>
          <w:rFonts w:ascii="Tahoma" w:eastAsia="Tahoma" w:hAnsi="Tahoma" w:cs="Tahoma"/>
          <w:sz w:val="22"/>
          <w:szCs w:val="22"/>
        </w:rPr>
      </w:pPr>
      <w:r>
        <w:rPr>
          <w:rFonts w:ascii="Tahoma" w:eastAsia="Tahoma" w:hAnsi="Tahoma" w:cs="Tahoma"/>
          <w:sz w:val="22"/>
          <w:szCs w:val="22"/>
          <w:u w:val="single"/>
        </w:rPr>
        <w:t>Locker Dimensions</w:t>
      </w:r>
      <w:r>
        <w:rPr>
          <w:rFonts w:ascii="Tahoma" w:eastAsia="Tahoma" w:hAnsi="Tahoma" w:cs="Tahoma"/>
          <w:sz w:val="22"/>
          <w:szCs w:val="22"/>
        </w:rPr>
        <w:t>: Height 71 inches; Height to shelf 62 inches; Width 12 inches; Depth 10 ½ inches</w:t>
      </w:r>
    </w:p>
    <w:p w14:paraId="31D710A6" w14:textId="77777777" w:rsidR="000D24B1" w:rsidRDefault="003801F5">
      <w:pPr>
        <w:ind w:left="-360" w:right="-360"/>
        <w:jc w:val="both"/>
        <w:rPr>
          <w:rFonts w:ascii="Tahoma" w:eastAsia="Tahoma" w:hAnsi="Tahoma" w:cs="Tahoma"/>
          <w:sz w:val="22"/>
          <w:szCs w:val="22"/>
        </w:rPr>
      </w:pPr>
      <w:r>
        <w:rPr>
          <w:rFonts w:ascii="Tahoma" w:eastAsia="Tahoma" w:hAnsi="Tahoma" w:cs="Tahoma"/>
          <w:sz w:val="22"/>
          <w:szCs w:val="22"/>
        </w:rPr>
        <w:t>Backpacks are not permitted in classrooms, and large backpacks on wheels will not fit in lockers.  Pressure shelves may not be used inside our lockers because, when expanded, they affect the lockers on either side. Thanks!</w:t>
      </w:r>
    </w:p>
    <w:sectPr w:rsidR="000D24B1">
      <w:type w:val="continuous"/>
      <w:pgSz w:w="12240" w:h="15840"/>
      <w:pgMar w:top="1440" w:right="1440" w:bottom="792"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5EB2"/>
    <w:multiLevelType w:val="multilevel"/>
    <w:tmpl w:val="56080B0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79C41835"/>
    <w:multiLevelType w:val="multilevel"/>
    <w:tmpl w:val="BB02D07E"/>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97127693">
    <w:abstractNumId w:val="1"/>
  </w:num>
  <w:num w:numId="2" w16cid:durableId="148165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B1"/>
    <w:rsid w:val="00030659"/>
    <w:rsid w:val="0008482C"/>
    <w:rsid w:val="00091EB1"/>
    <w:rsid w:val="000B36C7"/>
    <w:rsid w:val="000D24B1"/>
    <w:rsid w:val="003801F5"/>
    <w:rsid w:val="00385476"/>
    <w:rsid w:val="00606FF9"/>
    <w:rsid w:val="00615F1C"/>
    <w:rsid w:val="00697634"/>
    <w:rsid w:val="007C4BAA"/>
    <w:rsid w:val="00BF7063"/>
    <w:rsid w:val="00E0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69C0"/>
  <w15:docId w15:val="{B4329E00-58B9-4010-9211-C09FBBF1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color w:val="000000"/>
      <w:sz w:val="28"/>
      <w:szCs w:val="2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jc w:val="center"/>
    </w:pPr>
    <w:rPr>
      <w:color w:val="000000"/>
      <w:sz w:val="28"/>
      <w:szCs w:val="28"/>
    </w:rPr>
  </w:style>
  <w:style w:type="paragraph" w:styleId="Subtitle">
    <w:name w:val="Subtitle"/>
    <w:basedOn w:val="Normal"/>
    <w:next w:val="Normal"/>
    <w:uiPriority w:val="11"/>
    <w:qFormat/>
    <w:pPr>
      <w:pBdr>
        <w:top w:val="nil"/>
        <w:left w:val="nil"/>
        <w:bottom w:val="nil"/>
        <w:right w:val="nil"/>
        <w:between w:val="nil"/>
      </w:pBdr>
      <w:jc w:val="center"/>
    </w:pPr>
    <w:rPr>
      <w:color w:val="000000"/>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3566">
      <w:bodyDiv w:val="1"/>
      <w:marLeft w:val="0"/>
      <w:marRight w:val="0"/>
      <w:marTop w:val="0"/>
      <w:marBottom w:val="0"/>
      <w:divBdr>
        <w:top w:val="none" w:sz="0" w:space="0" w:color="auto"/>
        <w:left w:val="none" w:sz="0" w:space="0" w:color="auto"/>
        <w:bottom w:val="none" w:sz="0" w:space="0" w:color="auto"/>
        <w:right w:val="none" w:sz="0" w:space="0" w:color="auto"/>
      </w:divBdr>
    </w:div>
    <w:div w:id="123805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D'Aiutolo, Alison M</dc:creator>
  <cp:lastModifiedBy>D'Aiutolo, Alison M</cp:lastModifiedBy>
  <cp:revision>4</cp:revision>
  <dcterms:created xsi:type="dcterms:W3CDTF">2024-06-14T17:33:00Z</dcterms:created>
  <dcterms:modified xsi:type="dcterms:W3CDTF">2024-06-18T17:47:00Z</dcterms:modified>
</cp:coreProperties>
</file>